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5E79ED">
        <w:rPr>
          <w:rFonts w:ascii="Times New Roman" w:hAnsi="Times New Roman" w:cs="Times New Roman"/>
          <w:sz w:val="28"/>
          <w:szCs w:val="28"/>
        </w:rPr>
        <w:t>Одеською обласною державною адміністрацією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5E79ED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ПЕТРИКА Олександра Івановича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5E79ED">
        <w:rPr>
          <w:rFonts w:ascii="Times New Roman" w:hAnsi="Times New Roman" w:cs="Times New Roman"/>
          <w:sz w:val="28"/>
          <w:szCs w:val="28"/>
        </w:rPr>
        <w:t>заступника начальника відділу захисту населення, території та оборонної роботи управління з питань надзвичайних ситуацій та оборонної роботи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5E79ED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ПЕТРИКА Олександра Івановича</w:t>
      </w:r>
      <w:r w:rsidR="005E79ED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5E79ED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08.05.2018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C4AE0"/>
    <w:rsid w:val="00400C17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A40723"/>
    <w:rsid w:val="00C95A11"/>
    <w:rsid w:val="00CB113D"/>
    <w:rsid w:val="00D72E42"/>
    <w:rsid w:val="00DB3E92"/>
    <w:rsid w:val="00DE0679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2026-05-21T12:35:00Z</dcterms:created>
  <dcterms:modified xsi:type="dcterms:W3CDTF">2026-05-21T12:35:00Z</dcterms:modified>
</cp:coreProperties>
</file>